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74868">
      <w:pPr>
        <w:spacing w:line="460" w:lineRule="exact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</w:p>
    <w:p w14:paraId="490375EE">
      <w:pPr>
        <w:spacing w:line="46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327592E7"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广州商学院《XX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》课程教学大纲（2023模版）</w:t>
      </w:r>
    </w:p>
    <w:p w14:paraId="438384A0"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2A26D3C3">
      <w:pPr>
        <w:autoSpaceDE w:val="0"/>
        <w:autoSpaceDN w:val="0"/>
        <w:adjustRightInd w:val="0"/>
        <w:spacing w:before="312" w:beforeLines="100" w:line="400" w:lineRule="exact"/>
        <w:jc w:val="left"/>
        <w:rPr>
          <w:rFonts w:ascii="黑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</w:rPr>
        <w:t>一、课程基本信息</w:t>
      </w:r>
    </w:p>
    <w:p w14:paraId="2BDE7E86">
      <w:pPr>
        <w:pStyle w:val="7"/>
        <w:autoSpaceDE w:val="0"/>
        <w:autoSpaceDN w:val="0"/>
        <w:adjustRightInd w:val="0"/>
        <w:spacing w:before="312" w:beforeLines="100" w:line="400" w:lineRule="exact"/>
        <w:ind w:left="720" w:firstLine="0" w:firstLineChars="0"/>
        <w:jc w:val="center"/>
        <w:rPr>
          <w:rFonts w:ascii="Times New Roman" w:hAnsi="Times New Roman" w:eastAsia="黑体" w:cs="Times New Roman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color w:val="000000"/>
          <w:sz w:val="30"/>
          <w:szCs w:val="30"/>
        </w:rPr>
        <w:t>表1 课程基本信息表</w:t>
      </w:r>
    </w:p>
    <w:tbl>
      <w:tblPr>
        <w:tblStyle w:val="5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39"/>
        <w:gridCol w:w="1153"/>
        <w:gridCol w:w="2971"/>
      </w:tblGrid>
      <w:tr w14:paraId="1641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5922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课程名称</w:t>
            </w: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A68B"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中文名：</w:t>
            </w:r>
          </w:p>
        </w:tc>
      </w:tr>
      <w:tr w14:paraId="1A77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43A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1242">
            <w:pPr>
              <w:spacing w:line="32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英文名：</w:t>
            </w:r>
          </w:p>
        </w:tc>
      </w:tr>
      <w:tr w14:paraId="34A9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23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课程编号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1A4F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7E7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课程形式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FF4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 xml:space="preserve"> 线下 </w:t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 xml:space="preserve"> 线上线下混合式</w:t>
            </w:r>
          </w:p>
        </w:tc>
      </w:tr>
      <w:tr w14:paraId="45E3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C1D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课程类型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D1A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8C1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课程性质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65A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</w:p>
        </w:tc>
      </w:tr>
      <w:tr w14:paraId="5E88F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09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适用专业年级（学生对象）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BED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Times New Roman"/>
                <w:color w:val="FF0000"/>
                <w:szCs w:val="21"/>
                <w:lang w:bidi="ar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88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开课单位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17D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</w:p>
        </w:tc>
      </w:tr>
      <w:tr w14:paraId="0C35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62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开课学期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3EB3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第    学期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C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学分/学时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5EC3">
            <w:pPr>
              <w:autoSpaceDE w:val="0"/>
              <w:autoSpaceDN w:val="0"/>
              <w:adjustRightInd w:val="0"/>
              <w:spacing w:line="400" w:lineRule="exact"/>
              <w:ind w:firstLine="315" w:firstLineChars="150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学分/   学时</w:t>
            </w:r>
          </w:p>
        </w:tc>
      </w:tr>
      <w:tr w14:paraId="2094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EB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先修要求</w:t>
            </w: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4BE2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4D0A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42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  <w:lang w:bidi="ar"/>
              </w:rPr>
              <w:t>课程简介</w:t>
            </w:r>
          </w:p>
        </w:tc>
        <w:tc>
          <w:tcPr>
            <w:tcW w:w="6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F0C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宋体" w:cs="宋体"/>
                <w:color w:val="000000"/>
                <w:szCs w:val="21"/>
                <w:lang w:bidi="ar"/>
              </w:rPr>
            </w:pPr>
          </w:p>
        </w:tc>
      </w:tr>
    </w:tbl>
    <w:p w14:paraId="152D8BCA">
      <w:pPr>
        <w:widowControl/>
        <w:jc w:val="left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备注：1.“中文名”填写具体的课程中文名称，与2023版专业人才培养方案上的保持一致。</w:t>
      </w:r>
    </w:p>
    <w:p w14:paraId="7CDB750B">
      <w:pPr>
        <w:widowControl/>
        <w:jc w:val="left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“英文名”:填写课程的英文名称，与中文名称对应。其中，实词的首字母大写，其他小写。</w:t>
      </w:r>
    </w:p>
    <w:p w14:paraId="1ADF11B3">
      <w:pPr>
        <w:widowControl/>
        <w:jc w:val="left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2.“课程编号”：课程编号与教务系统专业人才培养方案编号一致。</w:t>
      </w:r>
    </w:p>
    <w:p w14:paraId="19C5283A">
      <w:pPr>
        <w:widowControl/>
        <w:jc w:val="left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3.“课程类型”：思政课、公共课、专业课、通识课。</w:t>
      </w:r>
    </w:p>
    <w:p w14:paraId="481D157A">
      <w:pPr>
        <w:widowControl/>
        <w:jc w:val="left"/>
        <w:rPr>
          <w:rFonts w:cs="黑体" w:asciiTheme="minorEastAsia" w:hAnsiTheme="minorEastAsia"/>
          <w:szCs w:val="21"/>
          <w:lang w:bidi="ar"/>
        </w:rPr>
      </w:pPr>
      <w:r>
        <w:rPr>
          <w:rFonts w:hint="eastAsia" w:cs="黑体" w:asciiTheme="minorEastAsia" w:hAnsiTheme="minorEastAsia"/>
          <w:szCs w:val="21"/>
          <w:lang w:bidi="ar"/>
        </w:rPr>
        <w:t>4.“课程性质”：必修课、选修课（专业组选、专业任选）、实践。</w:t>
      </w:r>
    </w:p>
    <w:p w14:paraId="72DBFFF1">
      <w:pPr>
        <w:widowControl/>
        <w:jc w:val="left"/>
        <w:rPr>
          <w:rFonts w:cs="黑体" w:asciiTheme="minorEastAsia" w:hAnsiTheme="minorEastAsia"/>
          <w:szCs w:val="21"/>
          <w:lang w:bidi="ar"/>
        </w:rPr>
      </w:pPr>
    </w:p>
    <w:p w14:paraId="3D16DDBE">
      <w:pPr>
        <w:pStyle w:val="7"/>
        <w:numPr>
          <w:ilvl w:val="255"/>
          <w:numId w:val="0"/>
        </w:numPr>
        <w:autoSpaceDE w:val="0"/>
        <w:autoSpaceDN w:val="0"/>
        <w:adjustRightInd w:val="0"/>
        <w:spacing w:before="312" w:beforeLines="100" w:line="400" w:lineRule="exact"/>
        <w:jc w:val="left"/>
        <w:rPr>
          <w:rFonts w:ascii="黑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</w:rPr>
        <w:t>二、课程总体目标、教学基本要求及对毕业要求的支撑</w:t>
      </w:r>
    </w:p>
    <w:p w14:paraId="21039D70">
      <w:pPr>
        <w:autoSpaceDE w:val="0"/>
        <w:autoSpaceDN w:val="0"/>
        <w:adjustRightInd w:val="0"/>
        <w:spacing w:before="312" w:beforeLines="100" w:line="400" w:lineRule="exact"/>
        <w:jc w:val="center"/>
        <w:rPr>
          <w:rFonts w:ascii="黑体" w:hAnsi="宋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bCs/>
          <w:color w:val="000000"/>
          <w:sz w:val="28"/>
          <w:szCs w:val="28"/>
        </w:rPr>
        <w:t>表2 课程总体目标、要求和对毕业要求（二或三级）指标的支撑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88"/>
        <w:gridCol w:w="2699"/>
        <w:gridCol w:w="1974"/>
      </w:tblGrid>
      <w:tr w14:paraId="5E3B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39FDD6BB"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序号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5E751875"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课程目标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54885585"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支撑毕业要求指标点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086A93A3">
            <w:pPr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课程和毕业要求</w:t>
            </w:r>
          </w:p>
        </w:tc>
      </w:tr>
      <w:tr w14:paraId="7B51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41298">
            <w:pPr>
              <w:spacing w:line="32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97C17E">
            <w:pPr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目标1：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41ECE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支撑毕业要求指标点，请按照本专业2023版培养方案填写相应指标点内容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EB4F61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请按照本专业2023版培养方案填写课程基本要求及相应毕业要求内容</w:t>
            </w:r>
          </w:p>
        </w:tc>
      </w:tr>
      <w:tr w14:paraId="7276F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CED7">
            <w:pPr>
              <w:spacing w:line="32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2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015D">
            <w:pPr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目标2：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A7CC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9910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 w14:paraId="414B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6BF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8D7B">
            <w:pPr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......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6E62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4EDC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  <w:tr w14:paraId="0FAD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526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7166">
            <w:pPr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0891">
            <w:pPr>
              <w:spacing w:line="32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214A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lang w:bidi="ar"/>
              </w:rPr>
            </w:pPr>
          </w:p>
        </w:tc>
      </w:tr>
    </w:tbl>
    <w:p w14:paraId="1A49F3BC">
      <w:pPr>
        <w:autoSpaceDE w:val="0"/>
        <w:autoSpaceDN w:val="0"/>
        <w:adjustRightInd w:val="0"/>
        <w:spacing w:before="156" w:beforeLines="50" w:line="400" w:lineRule="exact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备注：“课程目标”应涵盖“知识目标”、“能力目标”和“素质目标”的内容，且需包含课程思政元素。</w:t>
      </w:r>
    </w:p>
    <w:p w14:paraId="1FDE79B8">
      <w:pPr>
        <w:keepNext/>
        <w:keepLines/>
        <w:spacing w:before="260" w:after="260" w:line="413" w:lineRule="auto"/>
        <w:outlineLvl w:val="1"/>
        <w:rPr>
          <w:rFonts w:ascii="黑体" w:hAnsi="宋体" w:eastAsia="黑体" w:cs="黑体"/>
          <w:bCs/>
          <w:color w:val="000000"/>
          <w:sz w:val="30"/>
          <w:szCs w:val="30"/>
          <w:lang w:bidi="ar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  <w:lang w:bidi="ar"/>
        </w:rPr>
        <w:t>三、教学资源</w:t>
      </w:r>
    </w:p>
    <w:p w14:paraId="466A04E4">
      <w:pPr>
        <w:spacing w:line="40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（一）推荐参考教材（如教材、参考书目）</w:t>
      </w:r>
      <w:r>
        <w:rPr>
          <w:rFonts w:hint="eastAsia" w:ascii="宋体" w:hAnsi="宋体" w:eastAsia="宋体" w:cs="Times New Roman"/>
          <w:szCs w:val="21"/>
        </w:rPr>
        <w:t>——五号加粗</w:t>
      </w:r>
    </w:p>
    <w:p w14:paraId="68844732">
      <w:pPr>
        <w:spacing w:line="400" w:lineRule="exact"/>
        <w:ind w:firstLine="422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1.教材：</w:t>
      </w:r>
      <w:r>
        <w:rPr>
          <w:rFonts w:hint="eastAsia" w:ascii="宋体" w:hAnsi="宋体" w:eastAsia="宋体" w:cs="Times New Roman"/>
          <w:szCs w:val="21"/>
        </w:rPr>
        <w:t>———五号加粗</w:t>
      </w:r>
    </w:p>
    <w:p w14:paraId="7FFBF0FB">
      <w:pPr>
        <w:spacing w:line="400" w:lineRule="exact"/>
        <w:ind w:firstLine="405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（1）《××××××××》  ××××主编/著  ××××××出版社  ×××年</w:t>
      </w:r>
    </w:p>
    <w:p w14:paraId="419787A9">
      <w:pPr>
        <w:spacing w:line="400" w:lineRule="exact"/>
        <w:ind w:firstLine="630" w:firstLineChars="3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………</w:t>
      </w:r>
    </w:p>
    <w:p w14:paraId="22A5DCB0">
      <w:pPr>
        <w:spacing w:line="400" w:lineRule="exact"/>
        <w:ind w:firstLine="422" w:firstLineChars="200"/>
        <w:rPr>
          <w:rFonts w:ascii="宋体" w:hAnsi="宋体" w:eastAsia="宋体" w:cs="Times New Roman"/>
          <w:b/>
          <w:color w:val="000000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Cs w:val="21"/>
        </w:rPr>
        <w:t>2.参考书目：</w:t>
      </w:r>
    </w:p>
    <w:p w14:paraId="037061BA">
      <w:pPr>
        <w:spacing w:line="400" w:lineRule="exact"/>
        <w:ind w:firstLine="420" w:firstLineChars="20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（1）《××××××××》  ××××主编/著  ××××××出版社  ×××年</w:t>
      </w:r>
    </w:p>
    <w:p w14:paraId="4B6EB59E">
      <w:pPr>
        <w:widowControl/>
        <w:adjustRightInd w:val="0"/>
        <w:spacing w:line="400" w:lineRule="exact"/>
        <w:ind w:firstLine="630" w:firstLineChars="3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………</w:t>
      </w:r>
    </w:p>
    <w:p w14:paraId="0DBA11C7">
      <w:pPr>
        <w:spacing w:line="40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（二）网络教学资源（教学资源平台、教学视频链接、论文数据平台等）——</w:t>
      </w:r>
      <w:r>
        <w:rPr>
          <w:rFonts w:hint="eastAsia" w:ascii="宋体" w:hAnsi="宋体" w:eastAsia="宋体" w:cs="Times New Roman"/>
          <w:szCs w:val="21"/>
        </w:rPr>
        <w:t>五号加粗</w:t>
      </w:r>
    </w:p>
    <w:p w14:paraId="57BDF68B"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1.………</w:t>
      </w:r>
    </w:p>
    <w:p w14:paraId="4C4C0722"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2.………</w:t>
      </w:r>
    </w:p>
    <w:p w14:paraId="6C88C1B6">
      <w:pPr>
        <w:spacing w:line="400" w:lineRule="exact"/>
        <w:ind w:firstLine="422" w:firstLineChars="200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（三）实践教学资源（含校内实践活动场所、校外实践基地、实验教学资源等）——</w:t>
      </w:r>
      <w:r>
        <w:rPr>
          <w:rFonts w:hint="eastAsia" w:ascii="宋体" w:hAnsi="宋体" w:eastAsia="宋体" w:cs="Times New Roman"/>
          <w:szCs w:val="21"/>
        </w:rPr>
        <w:t>五号加粗</w:t>
      </w:r>
    </w:p>
    <w:p w14:paraId="3B66407F"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1.………</w:t>
      </w:r>
    </w:p>
    <w:p w14:paraId="48A7213A"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2.………</w:t>
      </w:r>
    </w:p>
    <w:p w14:paraId="5E159C34">
      <w:pPr>
        <w:autoSpaceDE w:val="0"/>
        <w:autoSpaceDN w:val="0"/>
        <w:adjustRightInd w:val="0"/>
        <w:spacing w:before="156" w:beforeLines="50" w:line="400" w:lineRule="exact"/>
        <w:jc w:val="left"/>
        <w:rPr>
          <w:rFonts w:ascii="宋体" w:hAnsi="宋体" w:eastAsia="宋体" w:cs="宋体"/>
          <w:color w:val="000000"/>
          <w:szCs w:val="21"/>
        </w:rPr>
      </w:pPr>
    </w:p>
    <w:p w14:paraId="05A5E89E">
      <w:pPr>
        <w:pStyle w:val="7"/>
        <w:numPr>
          <w:ilvl w:val="255"/>
          <w:numId w:val="0"/>
        </w:numPr>
        <w:autoSpaceDE w:val="0"/>
        <w:autoSpaceDN w:val="0"/>
        <w:adjustRightInd w:val="0"/>
        <w:spacing w:before="312" w:beforeLines="100" w:line="400" w:lineRule="exact"/>
        <w:jc w:val="left"/>
        <w:rPr>
          <w:rFonts w:ascii="黑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</w:rPr>
        <w:t>四、课程教学计划</w:t>
      </w:r>
    </w:p>
    <w:p w14:paraId="28CD8A6D">
      <w:pPr>
        <w:pStyle w:val="7"/>
        <w:autoSpaceDE w:val="0"/>
        <w:autoSpaceDN w:val="0"/>
        <w:adjustRightInd w:val="0"/>
        <w:spacing w:before="312" w:beforeLines="100" w:line="400" w:lineRule="exact"/>
        <w:ind w:left="720" w:firstLine="0" w:firstLineChars="0"/>
        <w:jc w:val="center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表3 课程教学计划（见附件1-1）</w:t>
      </w:r>
    </w:p>
    <w:p w14:paraId="094131EF">
      <w:pPr>
        <w:widowControl/>
        <w:jc w:val="left"/>
        <w:rPr>
          <w:rFonts w:ascii="Times New Roman" w:hAnsi="Times New Roman" w:eastAsia="Times New Roman" w:cs="Times New Roman"/>
          <w:color w:val="000000"/>
          <w:sz w:val="24"/>
          <w:szCs w:val="20"/>
        </w:rPr>
      </w:pPr>
    </w:p>
    <w:p w14:paraId="1551AB08">
      <w:pPr>
        <w:autoSpaceDE w:val="0"/>
        <w:autoSpaceDN w:val="0"/>
        <w:adjustRightInd w:val="0"/>
        <w:spacing w:before="312" w:beforeLines="100" w:line="400" w:lineRule="exact"/>
        <w:jc w:val="left"/>
        <w:rPr>
          <w:rFonts w:ascii="黑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</w:rPr>
        <w:t>五、考核方案及学业评价</w:t>
      </w:r>
    </w:p>
    <w:p w14:paraId="7B7AC465">
      <w:pPr>
        <w:pStyle w:val="7"/>
        <w:numPr>
          <w:ilvl w:val="255"/>
          <w:numId w:val="0"/>
        </w:numP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</w:pPr>
    </w:p>
    <w:p w14:paraId="65F47C18">
      <w:pPr>
        <w:pStyle w:val="7"/>
        <w:numPr>
          <w:ilvl w:val="255"/>
          <w:numId w:val="0"/>
        </w:numP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bidi="ar"/>
        </w:rPr>
        <w:t>（一）除专业实习、毕业实习和毕业论文（设计）以外的考核</w:t>
      </w:r>
    </w:p>
    <w:p w14:paraId="73D62D6E">
      <w:pPr>
        <w:pStyle w:val="7"/>
        <w:numPr>
          <w:ilvl w:val="255"/>
          <w:numId w:val="0"/>
        </w:numPr>
        <w:rPr>
          <w:rFonts w:ascii="Times New Roman" w:hAnsi="Times New Roman" w:eastAsia="宋体" w:cs="Times New Roman"/>
          <w:szCs w:val="21"/>
          <w:lang w:bidi="ar"/>
        </w:rPr>
      </w:pPr>
    </w:p>
    <w:p w14:paraId="13041DE0">
      <w:pPr>
        <w:pStyle w:val="7"/>
        <w:numPr>
          <w:ilvl w:val="0"/>
          <w:numId w:val="1"/>
        </w:numPr>
        <w:ind w:firstLine="422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bidi="ar"/>
        </w:rPr>
        <w:t>考核方式</w:t>
      </w:r>
      <w:r>
        <w:rPr>
          <w:rFonts w:ascii="Times New Roman" w:hAnsi="Times New Roman" w:eastAsia="宋体" w:cs="Times New Roman"/>
          <w:szCs w:val="21"/>
          <w:lang w:bidi="ar"/>
        </w:rPr>
        <w:t>（</w:t>
      </w:r>
      <w:r>
        <w:rPr>
          <w:rFonts w:hint="eastAsia" w:ascii="Times New Roman" w:hAnsi="Times New Roman" w:eastAsia="宋体" w:cs="Times New Roman"/>
          <w:szCs w:val="21"/>
          <w:lang w:bidi="ar"/>
        </w:rPr>
        <w:t>文字说明课程总成绩由过程性成绩+终结性成绩组成情况</w:t>
      </w:r>
      <w:r>
        <w:rPr>
          <w:rFonts w:ascii="Times New Roman" w:hAnsi="Times New Roman" w:eastAsia="宋体" w:cs="Times New Roman"/>
          <w:szCs w:val="21"/>
          <w:lang w:bidi="ar"/>
        </w:rPr>
        <w:t>）</w:t>
      </w:r>
    </w:p>
    <w:p w14:paraId="6CEFFFA8">
      <w:pPr>
        <w:spacing w:line="360" w:lineRule="auto"/>
        <w:ind w:firstLine="420" w:firstLineChars="200"/>
        <w:jc w:val="center"/>
        <w:rPr>
          <w:rFonts w:ascii="Times New Roman" w:hAnsi="Times New Roman" w:eastAsia="宋体" w:cs="Times New Roman"/>
          <w:szCs w:val="21"/>
          <w:lang w:bidi="ar"/>
        </w:rPr>
      </w:pPr>
    </w:p>
    <w:p w14:paraId="3661579A"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hint="eastAsia" w:ascii="黑体" w:hAnsi="黑体" w:eastAsia="黑体" w:cs="黑体"/>
          <w:sz w:val="24"/>
          <w:szCs w:val="24"/>
          <w:lang w:bidi="ar"/>
        </w:rPr>
        <w:t>表4. 课程成绩组成表</w:t>
      </w:r>
    </w:p>
    <w:tbl>
      <w:tblPr>
        <w:tblStyle w:val="5"/>
        <w:tblW w:w="513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774"/>
        <w:gridCol w:w="1774"/>
        <w:gridCol w:w="1774"/>
        <w:gridCol w:w="1748"/>
      </w:tblGrid>
      <w:tr w14:paraId="06F52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3" w:type="pct"/>
            <w:vAlign w:val="center"/>
          </w:tcPr>
          <w:p w14:paraId="5860D08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成绩组成</w:t>
            </w:r>
          </w:p>
        </w:tc>
        <w:tc>
          <w:tcPr>
            <w:tcW w:w="1013" w:type="pct"/>
          </w:tcPr>
          <w:p w14:paraId="75C086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考评方式</w:t>
            </w:r>
          </w:p>
        </w:tc>
        <w:tc>
          <w:tcPr>
            <w:tcW w:w="1013" w:type="pct"/>
            <w:vAlign w:val="center"/>
          </w:tcPr>
          <w:p w14:paraId="164A3DA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分项考评内容</w:t>
            </w:r>
          </w:p>
        </w:tc>
        <w:tc>
          <w:tcPr>
            <w:tcW w:w="1013" w:type="pct"/>
            <w:vAlign w:val="center"/>
          </w:tcPr>
          <w:p w14:paraId="35E4D5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成绩占比</w:t>
            </w:r>
          </w:p>
        </w:tc>
        <w:tc>
          <w:tcPr>
            <w:tcW w:w="998" w:type="pct"/>
            <w:vAlign w:val="center"/>
          </w:tcPr>
          <w:p w14:paraId="462A7E5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课程总成绩占比</w:t>
            </w:r>
          </w:p>
        </w:tc>
      </w:tr>
      <w:tr w14:paraId="2CF5F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3" w:type="pct"/>
            <w:vMerge w:val="restart"/>
            <w:vAlign w:val="center"/>
          </w:tcPr>
          <w:p w14:paraId="10DD1D9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过程性成绩/平时成绩</w:t>
            </w:r>
          </w:p>
        </w:tc>
        <w:tc>
          <w:tcPr>
            <w:tcW w:w="1013" w:type="pct"/>
          </w:tcPr>
          <w:p w14:paraId="27408E4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153BA4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48D206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8" w:type="pct"/>
            <w:vMerge w:val="restart"/>
            <w:vAlign w:val="center"/>
          </w:tcPr>
          <w:p w14:paraId="296CA9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804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3" w:type="pct"/>
            <w:vMerge w:val="continue"/>
            <w:vAlign w:val="center"/>
          </w:tcPr>
          <w:p w14:paraId="00253164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013" w:type="pct"/>
          </w:tcPr>
          <w:p w14:paraId="3BF90667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0C696BC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1AC15AC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998" w:type="pct"/>
            <w:vMerge w:val="continue"/>
            <w:vAlign w:val="center"/>
          </w:tcPr>
          <w:p w14:paraId="4818B8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73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3" w:type="pct"/>
            <w:vMerge w:val="continue"/>
            <w:vAlign w:val="center"/>
          </w:tcPr>
          <w:p w14:paraId="7D29E2C7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013" w:type="pct"/>
          </w:tcPr>
          <w:p w14:paraId="6A4B3B5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263F373C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44B02D1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998" w:type="pct"/>
            <w:vMerge w:val="continue"/>
            <w:vAlign w:val="center"/>
          </w:tcPr>
          <w:p w14:paraId="04D9806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3AEF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3" w:type="pct"/>
            <w:vMerge w:val="restart"/>
            <w:vAlign w:val="center"/>
          </w:tcPr>
          <w:p w14:paraId="3F6AE3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终结性成绩/期末成绩</w:t>
            </w:r>
          </w:p>
        </w:tc>
        <w:tc>
          <w:tcPr>
            <w:tcW w:w="1013" w:type="pct"/>
          </w:tcPr>
          <w:p w14:paraId="0D8D95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DBA09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3328188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98" w:type="pct"/>
            <w:vMerge w:val="restart"/>
            <w:vAlign w:val="center"/>
          </w:tcPr>
          <w:p w14:paraId="77ED97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076B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3" w:type="pct"/>
            <w:vMerge w:val="continue"/>
            <w:vAlign w:val="center"/>
          </w:tcPr>
          <w:p w14:paraId="02DCF69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 w:val="44"/>
                <w:szCs w:val="21"/>
              </w:rPr>
            </w:pPr>
          </w:p>
        </w:tc>
        <w:tc>
          <w:tcPr>
            <w:tcW w:w="1013" w:type="pct"/>
          </w:tcPr>
          <w:p w14:paraId="3E3C1A4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7E78E8AE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1013" w:type="pct"/>
            <w:vAlign w:val="center"/>
          </w:tcPr>
          <w:p w14:paraId="1A88013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21"/>
              </w:rPr>
            </w:pPr>
          </w:p>
        </w:tc>
        <w:tc>
          <w:tcPr>
            <w:tcW w:w="998" w:type="pct"/>
            <w:vMerge w:val="continue"/>
            <w:vAlign w:val="center"/>
          </w:tcPr>
          <w:p w14:paraId="1032BFB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9ABC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989" w:type="pct"/>
            <w:gridSpan w:val="3"/>
          </w:tcPr>
          <w:p w14:paraId="1A3C5C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课程总成绩</w:t>
            </w:r>
          </w:p>
        </w:tc>
        <w:tc>
          <w:tcPr>
            <w:tcW w:w="2011" w:type="pct"/>
            <w:gridSpan w:val="2"/>
            <w:vAlign w:val="center"/>
          </w:tcPr>
          <w:p w14:paraId="056C3E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100%</w:t>
            </w:r>
          </w:p>
        </w:tc>
      </w:tr>
    </w:tbl>
    <w:p w14:paraId="63C019E5"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备注：1.“考评方式”包括但不限于：开卷笔试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闭卷笔试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 w:eastAsia="宋体" w:cs="宋体"/>
          <w:color w:val="000000"/>
          <w:szCs w:val="21"/>
        </w:rPr>
        <w:t>开卷机考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 w:eastAsia="宋体" w:cs="宋体"/>
          <w:color w:val="000000"/>
          <w:szCs w:val="21"/>
        </w:rPr>
        <w:t>闭卷机考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线上小测验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口试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口试加笔试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操作考试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小论文（大作业）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小组共同完成项目或任务</w:t>
      </w:r>
      <w:r>
        <w:rPr>
          <w:rFonts w:hint="eastAsia" w:cs="黑体" w:asciiTheme="minorEastAsia" w:hAnsiTheme="minorEastAsia"/>
          <w:szCs w:val="21"/>
          <w:lang w:bidi="ar"/>
        </w:rPr>
        <w:t>、</w:t>
      </w:r>
      <w:r>
        <w:rPr>
          <w:rFonts w:hint="eastAsia" w:ascii="宋体" w:hAnsi="宋体"/>
          <w:color w:val="000000"/>
          <w:szCs w:val="21"/>
        </w:rPr>
        <w:t>其他</w:t>
      </w:r>
    </w:p>
    <w:p w14:paraId="54620CAD"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2.过程性考评还可包括：出勤情况、课堂表现、平时作业、期中考试等。</w:t>
      </w:r>
    </w:p>
    <w:p w14:paraId="7DDCE017">
      <w:pPr>
        <w:spacing w:line="400" w:lineRule="exact"/>
        <w:rPr>
          <w:rFonts w:ascii="仿宋_GB2312" w:eastAsia="仿宋_GB2312"/>
          <w:color w:val="000000"/>
          <w:sz w:val="22"/>
        </w:rPr>
      </w:pPr>
    </w:p>
    <w:p w14:paraId="2081263D">
      <w:pPr>
        <w:ind w:firstLine="422" w:firstLineChars="200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bidi="ar"/>
        </w:rPr>
        <w:t>2.终结性考核</w:t>
      </w:r>
      <w:r>
        <w:rPr>
          <w:rFonts w:hint="eastAsia" w:ascii="Times New Roman" w:hAnsi="Times New Roman" w:eastAsia="宋体" w:cs="Times New Roman"/>
          <w:szCs w:val="21"/>
          <w:lang w:bidi="ar"/>
        </w:rPr>
        <w:t>（期末考核）题目类型</w:t>
      </w:r>
    </w:p>
    <w:p w14:paraId="1049E60E">
      <w:pPr>
        <w:spacing w:before="108" w:line="269" w:lineRule="auto"/>
        <w:ind w:right="138" w:firstLine="480" w:firstLineChars="200"/>
        <w:rPr>
          <w:rFonts w:ascii="Times New Roman" w:hAnsi="Times New Roman" w:eastAsia="宋体" w:cs="宋体"/>
          <w:sz w:val="24"/>
          <w:szCs w:val="20"/>
          <w:lang w:bidi="ar"/>
        </w:rPr>
      </w:pPr>
    </w:p>
    <w:p w14:paraId="77B75C0F">
      <w:pPr>
        <w:ind w:firstLine="420" w:firstLineChars="200"/>
        <w:rPr>
          <w:rFonts w:ascii="Times New Roman" w:hAnsi="Times New Roman" w:eastAsia="宋体" w:cs="Times New Roman"/>
          <w:szCs w:val="21"/>
          <w:lang w:bidi="ar"/>
        </w:rPr>
      </w:pPr>
    </w:p>
    <w:p w14:paraId="0BCC8B35">
      <w:pPr>
        <w:ind w:firstLine="422" w:firstLineChars="200"/>
        <w:rPr>
          <w:rFonts w:ascii="Times New Roman" w:hAnsi="Times New Roman" w:eastAsia="宋体" w:cs="Times New Roman"/>
          <w:szCs w:val="21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bidi="ar"/>
        </w:rPr>
        <w:t>3 补考方式及补考成绩评定方法</w:t>
      </w:r>
    </w:p>
    <w:p w14:paraId="2F2A8638">
      <w:pPr>
        <w:spacing w:before="108" w:line="269" w:lineRule="auto"/>
        <w:ind w:right="138"/>
        <w:rPr>
          <w:rFonts w:ascii="Times New Roman" w:hAnsi="Times New Roman" w:eastAsia="宋体" w:cs="宋体"/>
          <w:b/>
          <w:sz w:val="24"/>
          <w:szCs w:val="20"/>
          <w:lang w:bidi="ar"/>
        </w:rPr>
      </w:pPr>
    </w:p>
    <w:p w14:paraId="4F8883F4">
      <w:pPr>
        <w:spacing w:before="108" w:line="269" w:lineRule="auto"/>
        <w:ind w:right="138"/>
        <w:rPr>
          <w:rFonts w:ascii="Times New Roman" w:hAnsi="Times New Roman" w:eastAsia="宋体" w:cs="宋体"/>
          <w:b/>
          <w:sz w:val="24"/>
          <w:szCs w:val="20"/>
          <w:lang w:bidi="ar"/>
        </w:rPr>
      </w:pPr>
    </w:p>
    <w:p w14:paraId="46C34C43">
      <w:pPr>
        <w:spacing w:before="108" w:line="269" w:lineRule="auto"/>
        <w:ind w:right="138"/>
        <w:rPr>
          <w:rFonts w:ascii="Times New Roman" w:hAnsi="Times New Roman" w:eastAsia="宋体" w:cs="宋体"/>
          <w:b/>
          <w:sz w:val="24"/>
          <w:szCs w:val="20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szCs w:val="20"/>
          <w:lang w:bidi="ar"/>
        </w:rPr>
        <w:t>（二）毕业论文（设计）的考核</w:t>
      </w:r>
    </w:p>
    <w:p w14:paraId="7C18FA45">
      <w:pPr>
        <w:spacing w:line="360" w:lineRule="auto"/>
        <w:ind w:firstLine="480" w:firstLineChars="200"/>
        <w:jc w:val="center"/>
        <w:rPr>
          <w:rFonts w:ascii="黑体" w:hAnsi="黑体" w:eastAsia="黑体" w:cs="黑体"/>
          <w:sz w:val="24"/>
          <w:szCs w:val="24"/>
          <w:lang w:bidi="ar"/>
        </w:rPr>
      </w:pPr>
      <w:r>
        <w:rPr>
          <w:rFonts w:hint="eastAsia" w:ascii="黑体" w:hAnsi="黑体" w:eastAsia="黑体" w:cs="黑体"/>
          <w:sz w:val="24"/>
          <w:szCs w:val="24"/>
          <w:lang w:bidi="ar"/>
        </w:rPr>
        <w:t>表5. 毕业论文（设计）评分标准</w:t>
      </w:r>
    </w:p>
    <w:tbl>
      <w:tblPr>
        <w:tblStyle w:val="5"/>
        <w:tblW w:w="516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11"/>
        <w:gridCol w:w="1274"/>
        <w:gridCol w:w="1843"/>
        <w:gridCol w:w="1091"/>
        <w:gridCol w:w="1792"/>
      </w:tblGrid>
      <w:tr w14:paraId="45D32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0" w:type="pct"/>
            <w:vAlign w:val="center"/>
          </w:tcPr>
          <w:p w14:paraId="10C2361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成绩</w:t>
            </w:r>
            <w:r>
              <w:rPr>
                <w:rFonts w:ascii="Times New Roman" w:hAnsi="Times New Roman" w:eastAsia="宋体" w:cs="Times New Roman"/>
                <w:szCs w:val="21"/>
              </w:rPr>
              <w:t>组成</w:t>
            </w: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76ED43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一级指标</w:t>
            </w: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2EBE8E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二级指标</w:t>
            </w:r>
          </w:p>
        </w:tc>
        <w:tc>
          <w:tcPr>
            <w:tcW w:w="1047" w:type="pct"/>
            <w:vAlign w:val="center"/>
          </w:tcPr>
          <w:p w14:paraId="7EF7E6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指标内涵及主要观测点</w:t>
            </w:r>
          </w:p>
        </w:tc>
        <w:tc>
          <w:tcPr>
            <w:tcW w:w="620" w:type="pct"/>
            <w:vAlign w:val="center"/>
          </w:tcPr>
          <w:p w14:paraId="73E633E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分值</w:t>
            </w:r>
          </w:p>
        </w:tc>
        <w:tc>
          <w:tcPr>
            <w:tcW w:w="1018" w:type="pct"/>
            <w:vAlign w:val="center"/>
          </w:tcPr>
          <w:p w14:paraId="0F603C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综合成绩占比</w:t>
            </w:r>
          </w:p>
        </w:tc>
      </w:tr>
      <w:tr w14:paraId="24AD3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0" w:type="pct"/>
            <w:vMerge w:val="restart"/>
            <w:vAlign w:val="center"/>
          </w:tcPr>
          <w:p w14:paraId="37133BB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指导老师评分</w:t>
            </w: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1FE3540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1894A10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467330D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7DBAA6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14:paraId="1206F43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40%</w:t>
            </w:r>
          </w:p>
        </w:tc>
      </w:tr>
      <w:tr w14:paraId="27E9F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0" w:type="pct"/>
            <w:vMerge w:val="continue"/>
            <w:vAlign w:val="center"/>
          </w:tcPr>
          <w:p w14:paraId="21AC136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29B3044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734355B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1357C3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59E023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2B2BA9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8143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pct"/>
            <w:vMerge w:val="continue"/>
            <w:vAlign w:val="center"/>
          </w:tcPr>
          <w:p w14:paraId="511ADAC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65344C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6E58FA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0934D0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6BF9A48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67E6B40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EAA1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pct"/>
            <w:vMerge w:val="restart"/>
            <w:vAlign w:val="center"/>
          </w:tcPr>
          <w:p w14:paraId="002FD54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评阅老师评分</w:t>
            </w: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7B187A8D"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2A2F4B4C"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0C77AC3"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186EEE6D"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14:paraId="1F3B08A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30%</w:t>
            </w:r>
          </w:p>
        </w:tc>
      </w:tr>
      <w:tr w14:paraId="119C1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pct"/>
            <w:vMerge w:val="continue"/>
            <w:vAlign w:val="center"/>
          </w:tcPr>
          <w:p w14:paraId="74E3DAB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6B76F0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314068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516FFA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2F2DCE5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4410BB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083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0" w:type="pct"/>
            <w:vMerge w:val="restart"/>
            <w:vAlign w:val="center"/>
          </w:tcPr>
          <w:p w14:paraId="323810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答辩组评分</w:t>
            </w: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55D59CE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408B28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291B945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0D47CE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14:paraId="7A5A19A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30%</w:t>
            </w:r>
          </w:p>
        </w:tc>
      </w:tr>
      <w:tr w14:paraId="14D24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60" w:type="pct"/>
            <w:vMerge w:val="continue"/>
            <w:vAlign w:val="center"/>
          </w:tcPr>
          <w:p w14:paraId="109A9E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1" w:type="pct"/>
            <w:tcBorders>
              <w:right w:val="single" w:color="auto" w:sz="4" w:space="0"/>
            </w:tcBorders>
          </w:tcPr>
          <w:p w14:paraId="24AF97D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0E7B79B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47" w:type="pct"/>
            <w:vAlign w:val="center"/>
          </w:tcPr>
          <w:p w14:paraId="3BA2FE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0" w:type="pct"/>
            <w:vAlign w:val="center"/>
          </w:tcPr>
          <w:p w14:paraId="62D899B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25F1A71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9A2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362" w:type="pct"/>
            <w:gridSpan w:val="4"/>
            <w:vAlign w:val="center"/>
          </w:tcPr>
          <w:p w14:paraId="530AD78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综合</w:t>
            </w:r>
            <w:r>
              <w:rPr>
                <w:rFonts w:ascii="Times New Roman" w:hAnsi="Times New Roman" w:eastAsia="宋体" w:cs="Times New Roman"/>
                <w:szCs w:val="21"/>
              </w:rPr>
              <w:t>成绩</w:t>
            </w:r>
          </w:p>
        </w:tc>
        <w:tc>
          <w:tcPr>
            <w:tcW w:w="620" w:type="pct"/>
            <w:vAlign w:val="center"/>
          </w:tcPr>
          <w:p w14:paraId="51F1C0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22D9213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100%</w:t>
            </w:r>
          </w:p>
        </w:tc>
      </w:tr>
    </w:tbl>
    <w:p w14:paraId="68391CE9">
      <w:pPr>
        <w:adjustRightInd w:val="0"/>
        <w:snapToGrid w:val="0"/>
        <w:spacing w:before="156" w:beforeLines="50" w:line="360" w:lineRule="auto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备注：1.各专业根据《广东省本科毕业论文（设计）抽检评价要素（试行）》，结合本专业人才培养目标制订毕业论文（设计）评价指标体系。</w:t>
      </w:r>
    </w:p>
    <w:p w14:paraId="385D5A25">
      <w:pPr>
        <w:adjustRightInd w:val="0"/>
        <w:snapToGrid w:val="0"/>
        <w:spacing w:before="156" w:beforeLines="50"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bidi="ar"/>
        </w:rPr>
        <w:t>2.“选题”是衡量教学单位和指导教师教学水平及审核质量的指标，“开题”是毕业论文（设计）前期工作，其评价可包含在毕业论文（设计）质量中。所以，“选题与开题”一般不列入考核本科学生毕业论文（设计）评分指标体系。</w:t>
      </w:r>
      <w:r>
        <w:rPr>
          <w:rFonts w:ascii="宋体" w:hAnsi="宋体" w:eastAsia="宋体" w:cs="宋体"/>
          <w:szCs w:val="21"/>
        </w:rPr>
        <w:t xml:space="preserve"> </w:t>
      </w:r>
    </w:p>
    <w:p w14:paraId="1FDDAE18">
      <w:pPr>
        <w:adjustRightInd w:val="0"/>
        <w:snapToGrid w:val="0"/>
        <w:spacing w:before="156" w:beforeLines="50" w:line="360" w:lineRule="auto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3.</w:t>
      </w:r>
      <w:r>
        <w:rPr>
          <w:rFonts w:hint="eastAsia"/>
          <w:color w:val="FF0000"/>
        </w:rPr>
        <w:t xml:space="preserve"> 指导老师可以从过程表现、论文质量和文档质量等方面进行评价；评阅老师可以从论文质量和文档质量等方面进行评价；答辩组可从论文质量、文档质量和答辩表现等方面进行评价。各学院可根据本学院各专业情况自行调整评价要素和指标数量。</w:t>
      </w:r>
    </w:p>
    <w:p w14:paraId="6E0FCD54">
      <w:pPr>
        <w:adjustRightInd w:val="0"/>
        <w:snapToGrid w:val="0"/>
        <w:spacing w:line="360" w:lineRule="auto"/>
        <w:rPr>
          <w:rFonts w:ascii="宋体" w:hAnsi="宋体" w:eastAsia="宋体" w:cs="宋体"/>
          <w:szCs w:val="21"/>
        </w:rPr>
      </w:pPr>
    </w:p>
    <w:p w14:paraId="2EC34E1D">
      <w:pPr>
        <w:adjustRightInd w:val="0"/>
        <w:snapToGrid w:val="0"/>
        <w:spacing w:line="360" w:lineRule="auto"/>
        <w:rPr>
          <w:rFonts w:ascii="宋体" w:hAnsi="宋体" w:eastAsia="宋体" w:cs="宋体"/>
          <w:szCs w:val="21"/>
          <w:lang w:bidi="ar"/>
        </w:rPr>
      </w:pPr>
    </w:p>
    <w:p w14:paraId="0D816081">
      <w:pPr>
        <w:adjustRightInd w:val="0"/>
        <w:snapToGrid w:val="0"/>
        <w:spacing w:before="108" w:line="360" w:lineRule="auto"/>
        <w:ind w:right="138"/>
        <w:rPr>
          <w:rFonts w:ascii="Times New Roman" w:hAnsi="Times New Roman" w:eastAsia="宋体" w:cs="宋体"/>
          <w:b/>
          <w:sz w:val="24"/>
          <w:szCs w:val="20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szCs w:val="20"/>
          <w:lang w:bidi="ar"/>
        </w:rPr>
        <w:t>（三）专业实习、毕业实习的考核</w:t>
      </w:r>
    </w:p>
    <w:p w14:paraId="15DF92E1">
      <w:pPr>
        <w:pStyle w:val="7"/>
        <w:adjustRightInd w:val="0"/>
        <w:snapToGrid w:val="0"/>
        <w:spacing w:line="360" w:lineRule="auto"/>
        <w:ind w:left="1140" w:firstLine="0" w:firstLineChars="0"/>
        <w:jc w:val="center"/>
        <w:rPr>
          <w:rFonts w:ascii="黑体" w:hAnsi="黑体" w:eastAsia="黑体" w:cs="黑体"/>
          <w:sz w:val="24"/>
          <w:szCs w:val="24"/>
          <w:lang w:bidi="ar"/>
        </w:rPr>
      </w:pPr>
      <w:r>
        <w:rPr>
          <w:rFonts w:hint="eastAsia" w:ascii="黑体" w:hAnsi="黑体" w:eastAsia="黑体" w:cs="黑体"/>
          <w:sz w:val="24"/>
          <w:szCs w:val="24"/>
          <w:lang w:bidi="ar"/>
        </w:rPr>
        <w:t>表6. 专业实习、毕业实习评分标准</w:t>
      </w:r>
    </w:p>
    <w:tbl>
      <w:tblPr>
        <w:tblStyle w:val="5"/>
        <w:tblpPr w:leftFromText="180" w:rightFromText="180" w:vertAnchor="text" w:horzAnchor="margin" w:tblpY="199"/>
        <w:tblW w:w="516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112"/>
        <w:gridCol w:w="1274"/>
        <w:gridCol w:w="1702"/>
        <w:gridCol w:w="1230"/>
        <w:gridCol w:w="1792"/>
      </w:tblGrid>
      <w:tr w14:paraId="1A8DC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Align w:val="center"/>
          </w:tcPr>
          <w:p w14:paraId="5D6A2FA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成绩组成</w:t>
            </w: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2C1991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3178DA6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二级指标</w:t>
            </w:r>
          </w:p>
        </w:tc>
        <w:tc>
          <w:tcPr>
            <w:tcW w:w="966" w:type="pct"/>
          </w:tcPr>
          <w:p w14:paraId="5833F6F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指标内涵及主要观测点</w:t>
            </w:r>
          </w:p>
        </w:tc>
        <w:tc>
          <w:tcPr>
            <w:tcW w:w="699" w:type="pct"/>
            <w:vAlign w:val="center"/>
          </w:tcPr>
          <w:p w14:paraId="738FFC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分值</w:t>
            </w:r>
          </w:p>
        </w:tc>
        <w:tc>
          <w:tcPr>
            <w:tcW w:w="1018" w:type="pct"/>
            <w:vAlign w:val="center"/>
          </w:tcPr>
          <w:p w14:paraId="45F91FF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综合成绩占比</w:t>
            </w:r>
          </w:p>
        </w:tc>
      </w:tr>
      <w:tr w14:paraId="2C66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restart"/>
            <w:vAlign w:val="center"/>
          </w:tcPr>
          <w:p w14:paraId="55C9E6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企业导师/岗位导师评分</w:t>
            </w: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192D6A7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3CEA70A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7569EB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0E4AAE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14:paraId="564C05D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50%-70%</w:t>
            </w:r>
          </w:p>
        </w:tc>
      </w:tr>
      <w:tr w14:paraId="54556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continue"/>
            <w:vAlign w:val="center"/>
          </w:tcPr>
          <w:p w14:paraId="34B3CF8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1293DC2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2CD9E9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2E990F7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5F23D3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7A4596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A6D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60" w:type="pct"/>
            <w:vMerge w:val="continue"/>
            <w:vAlign w:val="center"/>
          </w:tcPr>
          <w:p w14:paraId="2AEB93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66CF018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74BE0A5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75DF7B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526C4B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09467F9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809A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60" w:type="pct"/>
            <w:vMerge w:val="continue"/>
            <w:vAlign w:val="center"/>
          </w:tcPr>
          <w:p w14:paraId="032A60D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184AE3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4CB563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353968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3B59AD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1E771D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0504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restart"/>
            <w:vAlign w:val="center"/>
          </w:tcPr>
          <w:p w14:paraId="731725B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校内指导老师评分</w:t>
            </w: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262AB4D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19C004C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770FB5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0543AAB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restart"/>
            <w:vAlign w:val="center"/>
          </w:tcPr>
          <w:p w14:paraId="19B18DB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30%-50%</w:t>
            </w:r>
          </w:p>
        </w:tc>
      </w:tr>
      <w:tr w14:paraId="01A70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continue"/>
            <w:vAlign w:val="center"/>
          </w:tcPr>
          <w:p w14:paraId="4FF2EE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2D0242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45E6B8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3397BA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4456D06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63F4FDC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407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continue"/>
            <w:vAlign w:val="center"/>
          </w:tcPr>
          <w:p w14:paraId="51E6842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064B31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0D31EB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62B65C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4E4FF69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74991D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02AB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continue"/>
            <w:vAlign w:val="center"/>
          </w:tcPr>
          <w:p w14:paraId="614E5A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0653B2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6653923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4CDD22F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526AB7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6282D6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808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60" w:type="pct"/>
            <w:vMerge w:val="continue"/>
            <w:vAlign w:val="center"/>
          </w:tcPr>
          <w:p w14:paraId="36AE70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32" w:type="pct"/>
            <w:tcBorders>
              <w:right w:val="single" w:color="auto" w:sz="4" w:space="0"/>
            </w:tcBorders>
          </w:tcPr>
          <w:p w14:paraId="6C373B8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4" w:type="pct"/>
            <w:tcBorders>
              <w:left w:val="single" w:color="auto" w:sz="4" w:space="0"/>
            </w:tcBorders>
          </w:tcPr>
          <w:p w14:paraId="069648E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 w14:paraId="14D2FD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 w14:paraId="6AD2D35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Merge w:val="continue"/>
            <w:vAlign w:val="center"/>
          </w:tcPr>
          <w:p w14:paraId="136172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D695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283" w:type="pct"/>
            <w:gridSpan w:val="4"/>
            <w:vAlign w:val="center"/>
          </w:tcPr>
          <w:p w14:paraId="54AC7F9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综合</w:t>
            </w:r>
            <w:r>
              <w:rPr>
                <w:rFonts w:ascii="Times New Roman" w:hAnsi="Times New Roman" w:eastAsia="宋体" w:cs="Times New Roman"/>
                <w:szCs w:val="21"/>
              </w:rPr>
              <w:t>成绩</w:t>
            </w:r>
          </w:p>
        </w:tc>
        <w:tc>
          <w:tcPr>
            <w:tcW w:w="699" w:type="pct"/>
            <w:vAlign w:val="center"/>
          </w:tcPr>
          <w:p w14:paraId="30D1408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pct"/>
            <w:vAlign w:val="center"/>
          </w:tcPr>
          <w:p w14:paraId="23D9BCA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100%</w:t>
            </w:r>
          </w:p>
        </w:tc>
      </w:tr>
    </w:tbl>
    <w:p w14:paraId="505086B8">
      <w:pPr>
        <w:spacing w:before="108" w:line="360" w:lineRule="auto"/>
        <w:ind w:right="136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备注：1.各专业根据《广州商学院实习管理办法》，结合本专业人才培养目标制订专业实习、毕业实习评价指标体系。</w:t>
      </w:r>
    </w:p>
    <w:p w14:paraId="2143720E">
      <w:pPr>
        <w:numPr>
          <w:ilvl w:val="0"/>
          <w:numId w:val="2"/>
        </w:numPr>
        <w:spacing w:before="108" w:line="360" w:lineRule="auto"/>
        <w:ind w:right="136"/>
        <w:rPr>
          <w:rFonts w:ascii="黑体" w:hAnsi="宋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bCs/>
          <w:color w:val="000000"/>
          <w:sz w:val="30"/>
          <w:szCs w:val="30"/>
        </w:rPr>
        <w:t>其他</w:t>
      </w:r>
    </w:p>
    <w:p w14:paraId="47B48224">
      <w:pPr>
        <w:spacing w:line="40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在不减少基本内容、不降低课程设计水平前提下，各专业可根据专业、课程特点，对课程教学大纲格式进行微调。</w:t>
      </w:r>
    </w:p>
    <w:p w14:paraId="558133AF">
      <w:pPr>
        <w:spacing w:line="400" w:lineRule="exact"/>
        <w:rPr>
          <w:rFonts w:ascii="宋体" w:hAnsi="宋体" w:eastAsia="宋体" w:cs="Times New Roman"/>
          <w:sz w:val="24"/>
          <w:szCs w:val="24"/>
        </w:rPr>
      </w:pPr>
    </w:p>
    <w:p w14:paraId="74B451BA">
      <w:pPr>
        <w:widowControl/>
        <w:snapToGrid w:val="0"/>
        <w:spacing w:line="480" w:lineRule="auto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大纲执笔人签名：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黑体" w:hAnsi="黑体" w:eastAsia="黑体" w:cs="Times New Roman"/>
          <w:sz w:val="24"/>
          <w:szCs w:val="24"/>
        </w:rPr>
        <w:t xml:space="preserve">           审核人签名(专业主任、系主任)：</w:t>
      </w:r>
    </w:p>
    <w:p w14:paraId="0570E7B6">
      <w:pPr>
        <w:widowControl/>
        <w:snapToGrid w:val="0"/>
        <w:spacing w:line="48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4"/>
          <w:szCs w:val="24"/>
        </w:rPr>
        <w:t>审批人(院长或教学副院长)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</w:p>
    <w:p w14:paraId="79EE0121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Times New Roman"/>
          <w:sz w:val="28"/>
          <w:szCs w:val="28"/>
        </w:rPr>
        <w:t>批准时间：2023年×月×日</w:t>
      </w:r>
    </w:p>
    <w:p w14:paraId="6FBED1A0">
      <w:pPr>
        <w:adjustRightInd w:val="0"/>
        <w:snapToGrid w:val="0"/>
        <w:spacing w:line="36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附件1-1</w:t>
      </w:r>
    </w:p>
    <w:p w14:paraId="1396BABE">
      <w:pPr>
        <w:pStyle w:val="7"/>
        <w:autoSpaceDE w:val="0"/>
        <w:autoSpaceDN w:val="0"/>
        <w:adjustRightInd w:val="0"/>
        <w:spacing w:before="312" w:beforeLines="100" w:line="400" w:lineRule="exact"/>
        <w:ind w:firstLine="0" w:firstLineChars="0"/>
        <w:jc w:val="center"/>
        <w:rPr>
          <w:rFonts w:ascii="黑体" w:hAnsi="黑体" w:eastAsia="黑体" w:cs="黑体"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</w:rPr>
        <w:t>表3 课程教学计划</w:t>
      </w:r>
    </w:p>
    <w:tbl>
      <w:tblPr>
        <w:tblStyle w:val="5"/>
        <w:tblW w:w="46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68"/>
        <w:gridCol w:w="1768"/>
        <w:gridCol w:w="2251"/>
        <w:gridCol w:w="888"/>
        <w:gridCol w:w="1519"/>
        <w:gridCol w:w="3347"/>
      </w:tblGrid>
      <w:tr w14:paraId="6E15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1366DB24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课次（周次）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274E8F44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教学内容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7D109E0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重点难点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749E4C45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学生学习预期成效及</w:t>
            </w:r>
          </w:p>
          <w:p w14:paraId="7EC06A3A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评价依据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2AB5309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学时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002F6FCF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教学方法方式，教学资源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5BF196B9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课程思政要素或融入点</w:t>
            </w:r>
          </w:p>
        </w:tc>
      </w:tr>
      <w:tr w14:paraId="63E5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BD8E">
            <w:pPr>
              <w:spacing w:line="320" w:lineRule="exac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FE94">
            <w:pPr>
              <w:tabs>
                <w:tab w:val="left" w:pos="1770"/>
              </w:tabs>
              <w:jc w:val="left"/>
              <w:rPr>
                <w:rFonts w:ascii="宋体" w:hAnsi="宋体" w:eastAsia="宋体" w:cs="Calibri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8CFF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81FBA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5DA8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85A65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66EA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</w:tr>
      <w:tr w14:paraId="3674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5296F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6B34">
            <w:pPr>
              <w:tabs>
                <w:tab w:val="left" w:pos="1770"/>
              </w:tabs>
              <w:jc w:val="lef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9A0C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783C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AAF0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88B6C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AB93A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</w:tr>
      <w:tr w14:paraId="13236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BF34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EC60">
            <w:pPr>
              <w:tabs>
                <w:tab w:val="left" w:pos="1770"/>
              </w:tabs>
              <w:jc w:val="lef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C9FF0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0F6A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226D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58A8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5D44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</w:tr>
      <w:tr w14:paraId="1977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2F9C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...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0C36">
            <w:pPr>
              <w:tabs>
                <w:tab w:val="left" w:pos="1770"/>
              </w:tabs>
              <w:jc w:val="lef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1C7B"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9258B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537C">
            <w:pPr>
              <w:tabs>
                <w:tab w:val="left" w:pos="0"/>
              </w:tabs>
              <w:spacing w:line="320" w:lineRule="exact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5982B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E39D">
            <w:pPr>
              <w:tabs>
                <w:tab w:val="left" w:pos="0"/>
              </w:tabs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  <w:lang w:bidi="ar"/>
              </w:rPr>
            </w:pPr>
          </w:p>
        </w:tc>
      </w:tr>
    </w:tbl>
    <w:p w14:paraId="65B672D9">
      <w:pPr>
        <w:widowControl/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备注：</w:t>
      </w:r>
    </w:p>
    <w:p w14:paraId="24F1CF6A">
      <w:pPr>
        <w:widowControl/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1.“教学内容”某一课次包含的主要内容。注意实验课需要体现安全教育的相关内容；专业人才培养方案里承担“国家安全”教育的课程应体现国家安全教育相关内容，并标注章节，学时不少于专业人才培养方案里国家安全教育的学时。</w:t>
      </w:r>
    </w:p>
    <w:p w14:paraId="2427B092">
      <w:pPr>
        <w:widowControl/>
        <w:numPr>
          <w:ilvl w:val="0"/>
          <w:numId w:val="3"/>
        </w:numPr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“学生学习预期成效及评价依据”是描述学生在学完本课程章节、课次、周次后应具有的能力，可以用表达、阐述、辨析、分析、应用、综合、判断等描述预期成果达到的程度。</w:t>
      </w:r>
    </w:p>
    <w:p w14:paraId="7AC64730">
      <w:pPr>
        <w:widowControl/>
        <w:numPr>
          <w:ilvl w:val="0"/>
          <w:numId w:val="3"/>
        </w:numPr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“教学方法”可包含但不限于讲授法、讨论法、直观演示法、练习法、读书指导法、任务驱动法、参观教学法、现场教学法、自主学习法等。</w:t>
      </w:r>
    </w:p>
    <w:p w14:paraId="729A4928">
      <w:pPr>
        <w:widowControl/>
        <w:numPr>
          <w:ilvl w:val="0"/>
          <w:numId w:val="3"/>
        </w:numPr>
        <w:jc w:val="left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 w:cs="宋体"/>
          <w:szCs w:val="21"/>
          <w:lang w:bidi="ar"/>
        </w:rPr>
        <w:t>“教学方式”可</w:t>
      </w:r>
      <w:r>
        <w:rPr>
          <w:rFonts w:hint="eastAsia" w:ascii="宋体" w:hAnsi="宋体"/>
          <w:color w:val="000000"/>
          <w:szCs w:val="21"/>
        </w:rPr>
        <w:t>包含但不限于</w:t>
      </w:r>
      <w:r>
        <w:rPr>
          <w:rFonts w:hint="eastAsia" w:ascii="宋体" w:hAnsi="宋体" w:eastAsia="宋体" w:cs="宋体"/>
          <w:szCs w:val="21"/>
          <w:lang w:bidi="ar"/>
        </w:rPr>
        <w:t>讲授、练习、演示、讨论、实验、上机操作、小组报告、线上线下混合教学等。</w:t>
      </w:r>
    </w:p>
    <w:p w14:paraId="3C975A84">
      <w:pPr>
        <w:widowControl/>
        <w:numPr>
          <w:ilvl w:val="0"/>
          <w:numId w:val="3"/>
        </w:numPr>
        <w:jc w:val="left"/>
      </w:pPr>
      <w:r>
        <w:rPr>
          <w:rFonts w:hint="eastAsia" w:ascii="宋体" w:hAnsi="宋体" w:eastAsia="宋体" w:cs="宋体"/>
          <w:szCs w:val="21"/>
          <w:lang w:bidi="ar"/>
        </w:rPr>
        <w:t>“教学资源”可包含</w:t>
      </w:r>
      <w:r>
        <w:rPr>
          <w:rFonts w:hint="eastAsia" w:ascii="宋体" w:hAnsi="宋体"/>
          <w:color w:val="000000"/>
          <w:szCs w:val="21"/>
        </w:rPr>
        <w:t>但不限于媒体素材</w:t>
      </w:r>
      <w:r>
        <w:rPr>
          <w:rFonts w:hint="eastAsia" w:ascii="宋体" w:hAnsi="宋体" w:eastAsia="宋体" w:cs="宋体"/>
          <w:szCs w:val="21"/>
          <w:lang w:bidi="ar"/>
        </w:rPr>
        <w:t>、试题库、试卷、课件、教学案例、文献资料、网络课程、资源目录索引等。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7525885"/>
    </w:sdtPr>
    <w:sdtContent>
      <w:sdt>
        <w:sdtPr>
          <w:id w:val="-1669238322"/>
        </w:sdtPr>
        <w:sdtContent>
          <w:p w14:paraId="6E6FA3B0">
            <w:pPr>
              <w:pStyle w:val="3"/>
              <w:jc w:val="center"/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7659C21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B61F9"/>
    <w:multiLevelType w:val="singleLevel"/>
    <w:tmpl w:val="AFBB61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01E5540"/>
    <w:multiLevelType w:val="singleLevel"/>
    <w:tmpl w:val="B01E554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46EA6A"/>
    <w:multiLevelType w:val="singleLevel"/>
    <w:tmpl w:val="2346EA6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5BFE4816"/>
    <w:rsid w:val="00035D94"/>
    <w:rsid w:val="0009725B"/>
    <w:rsid w:val="000C418B"/>
    <w:rsid w:val="00144686"/>
    <w:rsid w:val="001C19D4"/>
    <w:rsid w:val="00226261"/>
    <w:rsid w:val="00275FD7"/>
    <w:rsid w:val="00277234"/>
    <w:rsid w:val="00311DDD"/>
    <w:rsid w:val="003D5BD0"/>
    <w:rsid w:val="003E18C3"/>
    <w:rsid w:val="00667D38"/>
    <w:rsid w:val="00670CA6"/>
    <w:rsid w:val="0080317A"/>
    <w:rsid w:val="008267CE"/>
    <w:rsid w:val="00914864"/>
    <w:rsid w:val="00953EF8"/>
    <w:rsid w:val="009D03D0"/>
    <w:rsid w:val="009E63A6"/>
    <w:rsid w:val="00A1726F"/>
    <w:rsid w:val="00A42EC7"/>
    <w:rsid w:val="00B2579D"/>
    <w:rsid w:val="00B649CB"/>
    <w:rsid w:val="00C303E7"/>
    <w:rsid w:val="00C306B0"/>
    <w:rsid w:val="00C43A3A"/>
    <w:rsid w:val="00C71586"/>
    <w:rsid w:val="00C80DA2"/>
    <w:rsid w:val="00C95A7D"/>
    <w:rsid w:val="00CA59FA"/>
    <w:rsid w:val="00CB2BE1"/>
    <w:rsid w:val="00CD0A58"/>
    <w:rsid w:val="00D54D87"/>
    <w:rsid w:val="00DF6053"/>
    <w:rsid w:val="00E7782E"/>
    <w:rsid w:val="00EA2A48"/>
    <w:rsid w:val="00ED7FE7"/>
    <w:rsid w:val="00EF6074"/>
    <w:rsid w:val="00FA53EB"/>
    <w:rsid w:val="00FC4A52"/>
    <w:rsid w:val="00FD13DE"/>
    <w:rsid w:val="026B1259"/>
    <w:rsid w:val="06253E14"/>
    <w:rsid w:val="07510DF3"/>
    <w:rsid w:val="07B3070B"/>
    <w:rsid w:val="0B6A7C1F"/>
    <w:rsid w:val="105928F4"/>
    <w:rsid w:val="1283439D"/>
    <w:rsid w:val="13F34BFF"/>
    <w:rsid w:val="16201F02"/>
    <w:rsid w:val="1653052A"/>
    <w:rsid w:val="19C82898"/>
    <w:rsid w:val="1AEA644E"/>
    <w:rsid w:val="1D6B6159"/>
    <w:rsid w:val="1ECC3EF0"/>
    <w:rsid w:val="20597E56"/>
    <w:rsid w:val="230C5D9D"/>
    <w:rsid w:val="23A203FB"/>
    <w:rsid w:val="24E05377"/>
    <w:rsid w:val="2621094A"/>
    <w:rsid w:val="2A54298D"/>
    <w:rsid w:val="2C243844"/>
    <w:rsid w:val="2C8B760D"/>
    <w:rsid w:val="2D727090"/>
    <w:rsid w:val="3893203C"/>
    <w:rsid w:val="38F239D4"/>
    <w:rsid w:val="39965EB4"/>
    <w:rsid w:val="39B5458C"/>
    <w:rsid w:val="3B015F8B"/>
    <w:rsid w:val="3D9A1050"/>
    <w:rsid w:val="3DAC3EF8"/>
    <w:rsid w:val="3DE91B8C"/>
    <w:rsid w:val="41425778"/>
    <w:rsid w:val="421C0DD0"/>
    <w:rsid w:val="422C3859"/>
    <w:rsid w:val="42BC4BDD"/>
    <w:rsid w:val="469F45FA"/>
    <w:rsid w:val="4CF55695"/>
    <w:rsid w:val="524B3888"/>
    <w:rsid w:val="598C3104"/>
    <w:rsid w:val="599F46AF"/>
    <w:rsid w:val="59A10AFD"/>
    <w:rsid w:val="5ADC5334"/>
    <w:rsid w:val="5BFE4816"/>
    <w:rsid w:val="5CE214B3"/>
    <w:rsid w:val="602F356E"/>
    <w:rsid w:val="61F25ACE"/>
    <w:rsid w:val="67AD67C2"/>
    <w:rsid w:val="6AC040FE"/>
    <w:rsid w:val="6D27361E"/>
    <w:rsid w:val="6D4066F9"/>
    <w:rsid w:val="73920EBF"/>
    <w:rsid w:val="73FB51F5"/>
    <w:rsid w:val="7DB55ED6"/>
    <w:rsid w:val="7F95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AD2E-7027-4845-AA19-05A797ED2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1053</Words>
  <Characters>1094</Characters>
  <Lines>17</Lines>
  <Paragraphs>4</Paragraphs>
  <TotalTime>202</TotalTime>
  <ScaleCrop>false</ScaleCrop>
  <LinksUpToDate>false</LinksUpToDate>
  <CharactersWithSpaces>1124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2023-09-20T02:50:00Z</dcterms:created>
  <dc:creator>Jin</dc:creator>
  <cp:lastModifiedBy>不懂</cp:lastModifiedBy>
  <dcterms:modified xsi:type="dcterms:W3CDTF">2024-12-05T03:50:38Z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7312FE53937D42FBBCE50E93BB5716FB_11</vt:lpwstr>
  </property>
</Properties>
</file>